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A9" w:rsidRDefault="00B83DA9" w:rsidP="00B83DA9">
      <w:pPr>
        <w:jc w:val="center"/>
        <w:rPr>
          <w:i/>
          <w:color w:val="FF0000"/>
          <w:sz w:val="48"/>
          <w:szCs w:val="48"/>
        </w:rPr>
      </w:pPr>
      <w:r>
        <w:rPr>
          <w:b/>
          <w:color w:val="000080"/>
          <w:sz w:val="32"/>
          <w:szCs w:val="32"/>
        </w:rPr>
        <w:t>Public School 174</w:t>
      </w:r>
    </w:p>
    <w:p w:rsidR="00B83DA9" w:rsidRDefault="00B83DA9" w:rsidP="00B83DA9">
      <w:pPr>
        <w:jc w:val="center"/>
        <w:rPr>
          <w:i/>
          <w:sz w:val="24"/>
          <w:szCs w:val="24"/>
        </w:rPr>
      </w:pPr>
      <w:r>
        <w:rPr>
          <w:i/>
          <w:sz w:val="24"/>
          <w:szCs w:val="24"/>
        </w:rPr>
        <w:t>65-10 Dieterle Crescent</w:t>
      </w:r>
    </w:p>
    <w:p w:rsidR="00B83DA9" w:rsidRDefault="00B83DA9" w:rsidP="00B83DA9">
      <w:pPr>
        <w:jc w:val="center"/>
        <w:rPr>
          <w:i/>
          <w:sz w:val="24"/>
          <w:szCs w:val="24"/>
        </w:rPr>
      </w:pPr>
      <w:r>
        <w:rPr>
          <w:i/>
          <w:sz w:val="24"/>
          <w:szCs w:val="24"/>
        </w:rPr>
        <w:t>Rego Park, NY</w:t>
      </w:r>
    </w:p>
    <w:p w:rsidR="00B83DA9" w:rsidRDefault="00B83DA9" w:rsidP="00B83DA9">
      <w:pPr>
        <w:jc w:val="center"/>
        <w:rPr>
          <w:i/>
          <w:sz w:val="24"/>
          <w:szCs w:val="24"/>
        </w:rPr>
      </w:pPr>
      <w:r>
        <w:rPr>
          <w:i/>
          <w:sz w:val="24"/>
          <w:szCs w:val="24"/>
        </w:rPr>
        <w:t>11374</w:t>
      </w:r>
    </w:p>
    <w:p w:rsidR="00B83DA9" w:rsidRDefault="00B83DA9" w:rsidP="00B83DA9">
      <w:pPr>
        <w:rPr>
          <w:rFonts w:ascii="Arial" w:hAnsi="Arial" w:cs="Arial"/>
          <w:bCs w:val="0"/>
          <w:sz w:val="24"/>
          <w:szCs w:val="24"/>
        </w:rPr>
      </w:pPr>
    </w:p>
    <w:p w:rsidR="00B83DA9" w:rsidRDefault="00B83DA9" w:rsidP="00B83DA9">
      <w:pPr>
        <w:jc w:val="center"/>
        <w:rPr>
          <w:rFonts w:ascii="Arial" w:hAnsi="Arial" w:cs="Arial"/>
          <w:b/>
          <w:bCs w:val="0"/>
          <w:sz w:val="24"/>
          <w:szCs w:val="24"/>
        </w:rPr>
      </w:pPr>
      <w:r>
        <w:rPr>
          <w:rFonts w:ascii="Arial" w:hAnsi="Arial" w:cs="Arial"/>
          <w:b/>
          <w:bCs w:val="0"/>
          <w:sz w:val="24"/>
          <w:szCs w:val="24"/>
        </w:rPr>
        <w:t xml:space="preserve">Grade Level Goals </w:t>
      </w:r>
    </w:p>
    <w:p w:rsidR="00B83DA9" w:rsidRDefault="00B83DA9" w:rsidP="00B83DA9">
      <w:pPr>
        <w:jc w:val="center"/>
        <w:rPr>
          <w:rFonts w:ascii="Arial" w:hAnsi="Arial" w:cs="Arial"/>
          <w:b/>
          <w:bCs w:val="0"/>
          <w:sz w:val="24"/>
          <w:szCs w:val="24"/>
        </w:rPr>
      </w:pPr>
    </w:p>
    <w:p w:rsidR="00B83DA9" w:rsidRDefault="00B83DA9" w:rsidP="00B83DA9">
      <w:pPr>
        <w:rPr>
          <w:rFonts w:ascii="Arial" w:hAnsi="Arial" w:cs="Arial"/>
          <w:b/>
          <w:bCs w:val="0"/>
          <w:sz w:val="24"/>
          <w:szCs w:val="24"/>
        </w:rPr>
      </w:pPr>
      <w:r>
        <w:rPr>
          <w:rFonts w:ascii="Arial" w:hAnsi="Arial" w:cs="Arial"/>
          <w:b/>
          <w:bCs w:val="0"/>
          <w:sz w:val="24"/>
          <w:szCs w:val="24"/>
        </w:rPr>
        <w:t>Grade:   4</w:t>
      </w:r>
      <w:r>
        <w:rPr>
          <w:rFonts w:ascii="Arial" w:hAnsi="Arial" w:cs="Arial"/>
          <w:b/>
          <w:bCs w:val="0"/>
          <w:sz w:val="24"/>
          <w:szCs w:val="24"/>
        </w:rPr>
        <w:tab/>
      </w:r>
      <w:r>
        <w:rPr>
          <w:rFonts w:ascii="Arial" w:hAnsi="Arial" w:cs="Arial"/>
          <w:b/>
          <w:bCs w:val="0"/>
          <w:sz w:val="24"/>
          <w:szCs w:val="24"/>
        </w:rPr>
        <w:tab/>
      </w:r>
      <w:r>
        <w:rPr>
          <w:rFonts w:ascii="Arial" w:hAnsi="Arial" w:cs="Arial"/>
          <w:b/>
          <w:bCs w:val="0"/>
          <w:sz w:val="24"/>
          <w:szCs w:val="24"/>
        </w:rPr>
        <w:tab/>
        <w:t xml:space="preserve">Month: </w:t>
      </w:r>
      <w:r w:rsidR="00870415">
        <w:rPr>
          <w:rFonts w:ascii="Arial" w:hAnsi="Arial" w:cs="Arial"/>
          <w:b/>
          <w:bCs w:val="0"/>
          <w:sz w:val="24"/>
          <w:szCs w:val="24"/>
        </w:rPr>
        <w:t>June</w:t>
      </w:r>
    </w:p>
    <w:p w:rsidR="00B83DA9" w:rsidRDefault="00B83DA9" w:rsidP="00B83DA9">
      <w:pPr>
        <w:rPr>
          <w:rFonts w:ascii="Arial" w:hAnsi="Arial" w:cs="Arial"/>
          <w:b/>
          <w:bCs w:val="0"/>
          <w:sz w:val="24"/>
          <w:szCs w:val="24"/>
        </w:rPr>
      </w:pPr>
    </w:p>
    <w:p w:rsidR="00B83DA9" w:rsidRDefault="00B83DA9" w:rsidP="00B83DA9">
      <w:pPr>
        <w:rPr>
          <w:rFonts w:ascii="Arial" w:hAnsi="Arial" w:cs="Arial"/>
          <w:b/>
          <w:bCs w:val="0"/>
          <w:sz w:val="24"/>
          <w:szCs w:val="24"/>
        </w:rPr>
      </w:pPr>
      <w:r>
        <w:rPr>
          <w:rFonts w:ascii="Arial" w:hAnsi="Arial" w:cs="Arial"/>
          <w:b/>
          <w:bCs w:val="0"/>
          <w:sz w:val="24"/>
          <w:szCs w:val="24"/>
        </w:rPr>
        <w:t>Writing Celebration Date:   TBD                       Period:  TBD</w:t>
      </w:r>
    </w:p>
    <w:p w:rsidR="00B83DA9" w:rsidRDefault="00B83DA9" w:rsidP="00B83DA9">
      <w:pPr>
        <w:rPr>
          <w:rFonts w:ascii="Arial" w:hAnsi="Arial" w:cs="Arial"/>
          <w:b/>
          <w:bCs w:val="0"/>
          <w:sz w:val="24"/>
          <w:szCs w:val="24"/>
        </w:rPr>
      </w:pPr>
    </w:p>
    <w:p w:rsidR="00B83DA9" w:rsidRDefault="00B83DA9" w:rsidP="00B83DA9">
      <w:pPr>
        <w:rPr>
          <w:rFonts w:ascii="Arial" w:hAnsi="Arial" w:cs="Arial"/>
          <w:b/>
          <w:bCs w:val="0"/>
          <w:sz w:val="24"/>
          <w:szCs w:val="24"/>
        </w:rPr>
      </w:pPr>
      <w:r>
        <w:rPr>
          <w:rFonts w:ascii="Arial" w:hAnsi="Arial" w:cs="Arial"/>
          <w:b/>
          <w:bCs w:val="0"/>
          <w:sz w:val="24"/>
          <w:szCs w:val="24"/>
        </w:rPr>
        <w:t>Reading Goals</w:t>
      </w:r>
    </w:p>
    <w:p w:rsidR="00B83DA9" w:rsidRDefault="00B83DA9" w:rsidP="00B83DA9">
      <w:pPr>
        <w:rPr>
          <w:rFonts w:ascii="Arial" w:hAnsi="Arial" w:cs="Arial"/>
          <w:b/>
          <w:bCs w:val="0"/>
          <w:sz w:val="24"/>
          <w:szCs w:val="24"/>
        </w:rPr>
      </w:pPr>
      <w:r>
        <w:rPr>
          <w:rFonts w:ascii="Arial" w:hAnsi="Arial" w:cs="Arial"/>
          <w:b/>
          <w:bCs w:val="0"/>
          <w:sz w:val="24"/>
          <w:szCs w:val="24"/>
        </w:rPr>
        <w:t xml:space="preserve">Unit: </w:t>
      </w:r>
      <w:r w:rsidR="00870415">
        <w:rPr>
          <w:rFonts w:ascii="Arial" w:hAnsi="Arial" w:cs="Arial"/>
          <w:b/>
          <w:bCs w:val="0"/>
          <w:sz w:val="24"/>
          <w:szCs w:val="24"/>
        </w:rPr>
        <w:t>Social Issues (Book Clubs)</w:t>
      </w:r>
    </w:p>
    <w:p w:rsidR="00B83DA9" w:rsidRDefault="00B83DA9" w:rsidP="00B83DA9">
      <w:pPr>
        <w:rPr>
          <w:rFonts w:ascii="Arial" w:hAnsi="Arial" w:cs="Arial"/>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3DA9">
        <w:tc>
          <w:tcPr>
            <w:tcW w:w="8856" w:type="dxa"/>
            <w:tcBorders>
              <w:top w:val="single" w:sz="4" w:space="0" w:color="auto"/>
              <w:left w:val="single" w:sz="4" w:space="0" w:color="auto"/>
              <w:bottom w:val="single" w:sz="4" w:space="0" w:color="auto"/>
              <w:right w:val="single" w:sz="4" w:space="0" w:color="auto"/>
            </w:tcBorders>
          </w:tcPr>
          <w:p w:rsidR="00B83DA9" w:rsidRDefault="00B83DA9">
            <w:pPr>
              <w:rPr>
                <w:rFonts w:ascii="Arial" w:hAnsi="Arial" w:cs="Arial"/>
                <w:b/>
                <w:bCs w:val="0"/>
                <w:sz w:val="24"/>
                <w:szCs w:val="24"/>
              </w:rPr>
            </w:pPr>
          </w:p>
          <w:p w:rsidR="00B83DA9" w:rsidRDefault="00B83DA9" w:rsidP="00870415">
            <w:pPr>
              <w:rPr>
                <w:rFonts w:ascii="Arial" w:hAnsi="Arial" w:cs="Arial"/>
                <w:b/>
                <w:bCs w:val="0"/>
                <w:sz w:val="24"/>
                <w:szCs w:val="24"/>
              </w:rPr>
            </w:pPr>
            <w:r>
              <w:rPr>
                <w:rFonts w:ascii="Arial" w:hAnsi="Arial" w:cs="Arial"/>
                <w:b/>
                <w:bCs w:val="0"/>
                <w:sz w:val="24"/>
                <w:szCs w:val="24"/>
              </w:rPr>
              <w:t xml:space="preserve">Students will: </w:t>
            </w:r>
            <w:r w:rsidR="00870415">
              <w:rPr>
                <w:rFonts w:ascii="Arial" w:hAnsi="Arial" w:cs="Arial"/>
                <w:b/>
                <w:bCs w:val="0"/>
                <w:sz w:val="24"/>
                <w:szCs w:val="24"/>
              </w:rPr>
              <w:t>Have conversations within their book clubs and discuss the problems the characters are struggling with and how they overcome them. 2. Make connections with the characters and empathize with them. 3. Read books critically in order to discover the social issue which exists.</w:t>
            </w:r>
          </w:p>
        </w:tc>
      </w:tr>
      <w:tr w:rsidR="00B83DA9">
        <w:tc>
          <w:tcPr>
            <w:tcW w:w="8856" w:type="dxa"/>
            <w:tcBorders>
              <w:top w:val="single" w:sz="4" w:space="0" w:color="auto"/>
              <w:left w:val="single" w:sz="4" w:space="0" w:color="auto"/>
              <w:bottom w:val="single" w:sz="4" w:space="0" w:color="auto"/>
              <w:right w:val="single" w:sz="4" w:space="0" w:color="auto"/>
            </w:tcBorders>
          </w:tcPr>
          <w:p w:rsidR="00B83DA9" w:rsidRDefault="00B83DA9">
            <w:pPr>
              <w:rPr>
                <w:rFonts w:ascii="Arial" w:hAnsi="Arial" w:cs="Arial"/>
                <w:b/>
                <w:bCs w:val="0"/>
                <w:sz w:val="24"/>
                <w:szCs w:val="24"/>
              </w:rPr>
            </w:pPr>
          </w:p>
          <w:p w:rsidR="00B83DA9" w:rsidRDefault="00B83DA9" w:rsidP="00870415">
            <w:pPr>
              <w:rPr>
                <w:rFonts w:ascii="Arial" w:hAnsi="Arial" w:cs="Arial"/>
                <w:b/>
                <w:bCs w:val="0"/>
                <w:sz w:val="24"/>
                <w:szCs w:val="24"/>
              </w:rPr>
            </w:pPr>
            <w:r>
              <w:rPr>
                <w:rFonts w:ascii="Arial" w:hAnsi="Arial" w:cs="Arial"/>
                <w:b/>
                <w:bCs w:val="0"/>
                <w:sz w:val="24"/>
                <w:szCs w:val="24"/>
              </w:rPr>
              <w:t xml:space="preserve">(Common Core </w:t>
            </w:r>
            <w:r w:rsidR="00870415">
              <w:rPr>
                <w:rFonts w:ascii="Arial" w:hAnsi="Arial" w:cs="Arial"/>
                <w:b/>
                <w:bCs w:val="0"/>
                <w:sz w:val="24"/>
                <w:szCs w:val="24"/>
              </w:rPr>
              <w:t xml:space="preserve">Literature </w:t>
            </w:r>
            <w:r>
              <w:rPr>
                <w:rFonts w:ascii="Arial" w:hAnsi="Arial" w:cs="Arial"/>
                <w:b/>
                <w:bCs w:val="0"/>
                <w:sz w:val="24"/>
                <w:szCs w:val="24"/>
              </w:rPr>
              <w:t>Standards: 1</w:t>
            </w:r>
            <w:r w:rsidR="00870415">
              <w:rPr>
                <w:rFonts w:ascii="Arial" w:hAnsi="Arial" w:cs="Arial"/>
                <w:b/>
                <w:bCs w:val="0"/>
                <w:sz w:val="24"/>
                <w:szCs w:val="24"/>
              </w:rPr>
              <w:t>,2,3,4,6,8,9)</w:t>
            </w:r>
          </w:p>
        </w:tc>
      </w:tr>
    </w:tbl>
    <w:p w:rsidR="00B83DA9" w:rsidRDefault="00B83DA9" w:rsidP="00B83DA9">
      <w:pPr>
        <w:rPr>
          <w:rFonts w:ascii="Arial" w:hAnsi="Arial" w:cs="Arial"/>
          <w:b/>
          <w:bCs w:val="0"/>
          <w:sz w:val="24"/>
          <w:szCs w:val="24"/>
        </w:rPr>
      </w:pPr>
      <w:r>
        <w:rPr>
          <w:rFonts w:ascii="Arial" w:hAnsi="Arial" w:cs="Arial"/>
          <w:b/>
          <w:bCs w:val="0"/>
          <w:sz w:val="24"/>
          <w:szCs w:val="24"/>
        </w:rPr>
        <w:t xml:space="preserve">  </w:t>
      </w:r>
    </w:p>
    <w:p w:rsidR="00B83DA9" w:rsidRDefault="00B83DA9" w:rsidP="00B83DA9">
      <w:pPr>
        <w:rPr>
          <w:rFonts w:ascii="Arial" w:hAnsi="Arial" w:cs="Arial"/>
          <w:b/>
          <w:bCs w:val="0"/>
          <w:sz w:val="24"/>
          <w:szCs w:val="24"/>
        </w:rPr>
      </w:pPr>
    </w:p>
    <w:p w:rsidR="00B83DA9" w:rsidRDefault="00B83DA9" w:rsidP="00B83DA9">
      <w:pPr>
        <w:rPr>
          <w:rFonts w:ascii="Arial" w:hAnsi="Arial" w:cs="Arial"/>
          <w:b/>
          <w:bCs w:val="0"/>
          <w:sz w:val="24"/>
          <w:szCs w:val="24"/>
        </w:rPr>
      </w:pPr>
      <w:r>
        <w:rPr>
          <w:rFonts w:ascii="Arial" w:hAnsi="Arial" w:cs="Arial"/>
          <w:b/>
          <w:bCs w:val="0"/>
          <w:sz w:val="24"/>
          <w:szCs w:val="24"/>
        </w:rPr>
        <w:t>Writing Goals</w:t>
      </w:r>
    </w:p>
    <w:p w:rsidR="00B83DA9" w:rsidRDefault="00B83DA9" w:rsidP="00B83DA9">
      <w:pPr>
        <w:rPr>
          <w:rFonts w:ascii="Arial" w:hAnsi="Arial" w:cs="Arial"/>
          <w:b/>
          <w:bCs w:val="0"/>
          <w:sz w:val="24"/>
          <w:szCs w:val="24"/>
        </w:rPr>
      </w:pPr>
      <w:r>
        <w:rPr>
          <w:rFonts w:ascii="Arial" w:hAnsi="Arial" w:cs="Arial"/>
          <w:b/>
          <w:bCs w:val="0"/>
          <w:sz w:val="24"/>
          <w:szCs w:val="24"/>
        </w:rPr>
        <w:t xml:space="preserve">Unit: </w:t>
      </w:r>
      <w:r w:rsidR="001A5CB4">
        <w:rPr>
          <w:rFonts w:ascii="Arial" w:hAnsi="Arial" w:cs="Arial"/>
          <w:b/>
          <w:bCs w:val="0"/>
          <w:sz w:val="24"/>
          <w:szCs w:val="24"/>
        </w:rPr>
        <w:t>Mixed Genre Text Sets</w:t>
      </w:r>
    </w:p>
    <w:p w:rsidR="00B83DA9" w:rsidRDefault="00B83DA9" w:rsidP="00B83DA9">
      <w:pPr>
        <w:rPr>
          <w:rFonts w:ascii="Arial" w:hAnsi="Arial" w:cs="Arial"/>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3DA9">
        <w:tc>
          <w:tcPr>
            <w:tcW w:w="8856" w:type="dxa"/>
            <w:tcBorders>
              <w:top w:val="single" w:sz="4" w:space="0" w:color="auto"/>
              <w:left w:val="single" w:sz="4" w:space="0" w:color="auto"/>
              <w:bottom w:val="single" w:sz="4" w:space="0" w:color="auto"/>
              <w:right w:val="single" w:sz="4" w:space="0" w:color="auto"/>
            </w:tcBorders>
          </w:tcPr>
          <w:p w:rsidR="00870415" w:rsidRDefault="00B83DA9" w:rsidP="00870415">
            <w:pPr>
              <w:rPr>
                <w:rFonts w:ascii="Arial" w:hAnsi="Arial" w:cs="Arial"/>
                <w:b/>
                <w:bCs w:val="0"/>
                <w:sz w:val="24"/>
                <w:szCs w:val="24"/>
              </w:rPr>
            </w:pPr>
            <w:r>
              <w:rPr>
                <w:rFonts w:ascii="Arial" w:hAnsi="Arial" w:cs="Arial"/>
                <w:b/>
                <w:bCs w:val="0"/>
                <w:sz w:val="24"/>
                <w:szCs w:val="24"/>
              </w:rPr>
              <w:t xml:space="preserve">Students will: </w:t>
            </w:r>
            <w:r w:rsidR="00870415">
              <w:rPr>
                <w:rFonts w:ascii="Arial" w:hAnsi="Arial" w:cs="Arial"/>
                <w:b/>
                <w:bCs w:val="0"/>
                <w:sz w:val="24"/>
                <w:szCs w:val="24"/>
              </w:rPr>
              <w:t xml:space="preserve">1. </w:t>
            </w:r>
            <w:r w:rsidR="001A5CB4">
              <w:rPr>
                <w:rFonts w:ascii="Arial" w:hAnsi="Arial" w:cs="Arial"/>
                <w:b/>
                <w:bCs w:val="0"/>
                <w:sz w:val="24"/>
                <w:szCs w:val="24"/>
              </w:rPr>
              <w:t>Write across different genres and produce a variety of writing pieces. 2. Reflect upon a specific social issue. 3. Study mentor authors and revise, publish and share their projects.</w:t>
            </w:r>
          </w:p>
          <w:p w:rsidR="00B83DA9" w:rsidRDefault="00B83DA9">
            <w:pPr>
              <w:rPr>
                <w:rFonts w:ascii="Arial" w:hAnsi="Arial" w:cs="Arial"/>
                <w:b/>
                <w:bCs w:val="0"/>
                <w:sz w:val="24"/>
                <w:szCs w:val="24"/>
              </w:rPr>
            </w:pPr>
          </w:p>
        </w:tc>
      </w:tr>
      <w:tr w:rsidR="00B83DA9">
        <w:tc>
          <w:tcPr>
            <w:tcW w:w="8856" w:type="dxa"/>
            <w:tcBorders>
              <w:top w:val="single" w:sz="4" w:space="0" w:color="auto"/>
              <w:left w:val="single" w:sz="4" w:space="0" w:color="auto"/>
              <w:bottom w:val="single" w:sz="4" w:space="0" w:color="auto"/>
              <w:right w:val="single" w:sz="4" w:space="0" w:color="auto"/>
            </w:tcBorders>
          </w:tcPr>
          <w:p w:rsidR="00B83DA9" w:rsidRDefault="00B83DA9">
            <w:pPr>
              <w:rPr>
                <w:rFonts w:ascii="Arial" w:hAnsi="Arial" w:cs="Arial"/>
                <w:b/>
                <w:bCs w:val="0"/>
                <w:sz w:val="24"/>
                <w:szCs w:val="24"/>
              </w:rPr>
            </w:pPr>
            <w:r>
              <w:rPr>
                <w:rFonts w:ascii="Arial" w:hAnsi="Arial" w:cs="Arial"/>
                <w:b/>
                <w:bCs w:val="0"/>
                <w:sz w:val="24"/>
                <w:szCs w:val="24"/>
              </w:rPr>
              <w:t xml:space="preserve">(Common Core Writing Standards:  </w:t>
            </w:r>
            <w:r w:rsidR="00870415">
              <w:rPr>
                <w:rFonts w:ascii="Arial" w:hAnsi="Arial" w:cs="Arial"/>
                <w:b/>
                <w:bCs w:val="0"/>
                <w:sz w:val="24"/>
                <w:szCs w:val="24"/>
              </w:rPr>
              <w:t>3, 4, 5,6)</w:t>
            </w:r>
          </w:p>
          <w:p w:rsidR="00B83DA9" w:rsidRDefault="00B83DA9">
            <w:pPr>
              <w:rPr>
                <w:rFonts w:ascii="Arial" w:hAnsi="Arial" w:cs="Arial"/>
                <w:b/>
                <w:bCs w:val="0"/>
                <w:sz w:val="24"/>
                <w:szCs w:val="24"/>
              </w:rPr>
            </w:pPr>
          </w:p>
        </w:tc>
      </w:tr>
    </w:tbl>
    <w:p w:rsidR="00B83DA9" w:rsidRDefault="00B83DA9" w:rsidP="00B83DA9">
      <w:pPr>
        <w:rPr>
          <w:rFonts w:ascii="Arial" w:hAnsi="Arial" w:cs="Arial"/>
          <w:b/>
          <w:bCs w:val="0"/>
          <w:sz w:val="24"/>
          <w:szCs w:val="24"/>
        </w:rPr>
      </w:pPr>
      <w:r>
        <w:rPr>
          <w:rFonts w:ascii="Arial" w:hAnsi="Arial" w:cs="Arial"/>
          <w:b/>
          <w:bCs w:val="0"/>
          <w:sz w:val="24"/>
          <w:szCs w:val="24"/>
        </w:rPr>
        <w:t xml:space="preserve">  </w:t>
      </w:r>
    </w:p>
    <w:p w:rsidR="00B83DA9" w:rsidRDefault="00B83DA9" w:rsidP="00B83DA9">
      <w:pPr>
        <w:rPr>
          <w:rFonts w:ascii="Arial" w:hAnsi="Arial" w:cs="Arial"/>
          <w:b/>
          <w:bCs w:val="0"/>
          <w:sz w:val="24"/>
          <w:szCs w:val="24"/>
        </w:rPr>
      </w:pPr>
    </w:p>
    <w:p w:rsidR="00B83DA9" w:rsidRDefault="00B83DA9" w:rsidP="00B83DA9">
      <w:pPr>
        <w:rPr>
          <w:rFonts w:ascii="Arial" w:hAnsi="Arial" w:cs="Arial"/>
          <w:b/>
          <w:bCs w:val="0"/>
          <w:sz w:val="24"/>
          <w:szCs w:val="24"/>
        </w:rPr>
      </w:pPr>
      <w:r>
        <w:rPr>
          <w:rFonts w:ascii="Arial" w:hAnsi="Arial" w:cs="Arial"/>
          <w:b/>
          <w:bCs w:val="0"/>
          <w:sz w:val="24"/>
          <w:szCs w:val="24"/>
        </w:rPr>
        <w:t>Math Goals</w:t>
      </w:r>
    </w:p>
    <w:p w:rsidR="00B83DA9" w:rsidRDefault="00B83DA9" w:rsidP="00B83DA9">
      <w:pPr>
        <w:rPr>
          <w:rFonts w:ascii="Arial" w:hAnsi="Arial" w:cs="Arial"/>
          <w:b/>
          <w:bCs w:val="0"/>
          <w:sz w:val="24"/>
          <w:szCs w:val="24"/>
        </w:rPr>
      </w:pPr>
      <w:r>
        <w:rPr>
          <w:rFonts w:ascii="Arial" w:hAnsi="Arial" w:cs="Arial"/>
          <w:b/>
          <w:bCs w:val="0"/>
          <w:sz w:val="24"/>
          <w:szCs w:val="24"/>
        </w:rPr>
        <w:t>Unit:</w:t>
      </w:r>
      <w:r w:rsidR="001E6B1C">
        <w:rPr>
          <w:rFonts w:ascii="Arial" w:hAnsi="Arial" w:cs="Arial"/>
          <w:b/>
          <w:bCs w:val="0"/>
          <w:sz w:val="24"/>
          <w:szCs w:val="24"/>
        </w:rPr>
        <w:t xml:space="preserve"> Geometry, Measurement and Data (</w:t>
      </w:r>
      <w:r w:rsidR="001E6B1C" w:rsidRPr="001E6B1C">
        <w:rPr>
          <w:rFonts w:ascii="Arial" w:hAnsi="Arial" w:cs="Arial"/>
          <w:b/>
          <w:bCs w:val="0"/>
          <w:sz w:val="24"/>
          <w:szCs w:val="24"/>
          <w:u w:val="single"/>
        </w:rPr>
        <w:t>Go Math</w:t>
      </w:r>
      <w:r w:rsidR="001E6B1C">
        <w:rPr>
          <w:rFonts w:ascii="Arial" w:hAnsi="Arial" w:cs="Arial"/>
          <w:b/>
          <w:bCs w:val="0"/>
          <w:sz w:val="24"/>
          <w:szCs w:val="24"/>
        </w:rPr>
        <w:t>)</w:t>
      </w:r>
      <w:r>
        <w:rPr>
          <w:rFonts w:ascii="Arial" w:hAnsi="Arial" w:cs="Arial"/>
          <w:b/>
          <w:bCs w:val="0"/>
          <w:sz w:val="24"/>
          <w:szCs w:val="24"/>
        </w:rPr>
        <w:t xml:space="preserve"> </w:t>
      </w:r>
      <w:r w:rsidR="001E6B1C">
        <w:rPr>
          <w:rFonts w:ascii="Arial" w:hAnsi="Arial" w:cs="Arial"/>
          <w:b/>
          <w:bCs w:val="0"/>
          <w:sz w:val="24"/>
          <w:szCs w:val="24"/>
        </w:rPr>
        <w:t>/Coo</w:t>
      </w:r>
      <w:r w:rsidR="00870415">
        <w:rPr>
          <w:rFonts w:ascii="Arial" w:hAnsi="Arial" w:cs="Arial"/>
          <w:b/>
          <w:bCs w:val="0"/>
          <w:sz w:val="24"/>
          <w:szCs w:val="24"/>
        </w:rPr>
        <w:t>perative Group Math Projects (Review of All Concepts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3DA9">
        <w:tc>
          <w:tcPr>
            <w:tcW w:w="8856" w:type="dxa"/>
            <w:tcBorders>
              <w:top w:val="single" w:sz="4" w:space="0" w:color="auto"/>
              <w:left w:val="single" w:sz="4" w:space="0" w:color="auto"/>
              <w:bottom w:val="single" w:sz="4" w:space="0" w:color="auto"/>
              <w:right w:val="single" w:sz="4" w:space="0" w:color="auto"/>
            </w:tcBorders>
          </w:tcPr>
          <w:p w:rsidR="00B83DA9" w:rsidRDefault="001E6B1C" w:rsidP="00870415">
            <w:pPr>
              <w:rPr>
                <w:rFonts w:ascii="Arial" w:hAnsi="Arial" w:cs="Arial"/>
                <w:b/>
                <w:bCs w:val="0"/>
                <w:sz w:val="24"/>
                <w:szCs w:val="24"/>
              </w:rPr>
            </w:pPr>
            <w:r>
              <w:rPr>
                <w:rFonts w:ascii="Arial" w:hAnsi="Arial" w:cs="Arial"/>
                <w:b/>
                <w:bCs w:val="0"/>
                <w:sz w:val="24"/>
                <w:szCs w:val="24"/>
              </w:rPr>
              <w:t xml:space="preserve"> Students will:  1. Understand concepts of angles and measure angles. 2. Use a protractor to measure and draw angles. 3.</w:t>
            </w:r>
            <w:r w:rsidR="00B83DA9">
              <w:rPr>
                <w:rFonts w:ascii="Arial" w:hAnsi="Arial" w:cs="Arial"/>
                <w:b/>
                <w:bCs w:val="0"/>
                <w:sz w:val="24"/>
                <w:szCs w:val="24"/>
              </w:rPr>
              <w:t xml:space="preserve"> </w:t>
            </w:r>
            <w:r w:rsidR="00870415">
              <w:rPr>
                <w:rFonts w:ascii="Arial" w:hAnsi="Arial" w:cs="Arial"/>
                <w:b/>
                <w:bCs w:val="0"/>
                <w:sz w:val="24"/>
                <w:szCs w:val="24"/>
              </w:rPr>
              <w:t>Work Cooperatively on various math projects which incorporate all previously learned mathematical concepts and skill</w:t>
            </w:r>
            <w:r>
              <w:rPr>
                <w:rFonts w:ascii="Arial" w:hAnsi="Arial" w:cs="Arial"/>
                <w:b/>
                <w:bCs w:val="0"/>
                <w:sz w:val="24"/>
                <w:szCs w:val="24"/>
              </w:rPr>
              <w:t xml:space="preserve">s. </w:t>
            </w:r>
            <w:r w:rsidR="00870415">
              <w:rPr>
                <w:rFonts w:ascii="Arial" w:hAnsi="Arial" w:cs="Arial"/>
                <w:b/>
                <w:bCs w:val="0"/>
                <w:sz w:val="24"/>
                <w:szCs w:val="24"/>
              </w:rPr>
              <w:t xml:space="preserve"> </w:t>
            </w:r>
            <w:r>
              <w:rPr>
                <w:rFonts w:ascii="Arial" w:hAnsi="Arial" w:cs="Arial"/>
                <w:b/>
                <w:bCs w:val="0"/>
                <w:sz w:val="24"/>
                <w:szCs w:val="24"/>
              </w:rPr>
              <w:t xml:space="preserve">4. </w:t>
            </w:r>
            <w:r w:rsidR="00870415">
              <w:rPr>
                <w:rFonts w:ascii="Arial" w:hAnsi="Arial" w:cs="Arial"/>
                <w:b/>
                <w:bCs w:val="0"/>
                <w:sz w:val="24"/>
                <w:szCs w:val="24"/>
              </w:rPr>
              <w:t xml:space="preserve">Share their completed projects with the class. </w:t>
            </w:r>
          </w:p>
        </w:tc>
      </w:tr>
      <w:tr w:rsidR="00B83DA9">
        <w:tc>
          <w:tcPr>
            <w:tcW w:w="8856" w:type="dxa"/>
            <w:tcBorders>
              <w:top w:val="single" w:sz="4" w:space="0" w:color="auto"/>
              <w:left w:val="single" w:sz="4" w:space="0" w:color="auto"/>
              <w:bottom w:val="single" w:sz="4" w:space="0" w:color="auto"/>
              <w:right w:val="single" w:sz="4" w:space="0" w:color="auto"/>
            </w:tcBorders>
          </w:tcPr>
          <w:p w:rsidR="00B83DA9" w:rsidRDefault="00455209">
            <w:pPr>
              <w:rPr>
                <w:rFonts w:ascii="Arial" w:hAnsi="Arial" w:cs="Arial"/>
                <w:b/>
                <w:bCs w:val="0"/>
                <w:sz w:val="24"/>
                <w:szCs w:val="24"/>
              </w:rPr>
            </w:pPr>
            <w:r>
              <w:rPr>
                <w:rFonts w:ascii="Arial" w:hAnsi="Arial" w:cs="Arial"/>
                <w:b/>
                <w:bCs w:val="0"/>
                <w:sz w:val="24"/>
                <w:szCs w:val="24"/>
              </w:rPr>
              <w:t>(</w:t>
            </w:r>
            <w:r w:rsidR="00B83DA9">
              <w:rPr>
                <w:rFonts w:ascii="Arial" w:hAnsi="Arial" w:cs="Arial"/>
                <w:b/>
                <w:bCs w:val="0"/>
                <w:sz w:val="24"/>
                <w:szCs w:val="24"/>
              </w:rPr>
              <w:t>Common Core Math Standards- All Domains are covered this month</w:t>
            </w:r>
            <w:r>
              <w:rPr>
                <w:rFonts w:ascii="Arial" w:hAnsi="Arial" w:cs="Arial"/>
                <w:b/>
                <w:bCs w:val="0"/>
                <w:sz w:val="24"/>
                <w:szCs w:val="24"/>
              </w:rPr>
              <w:t>)</w:t>
            </w:r>
          </w:p>
          <w:p w:rsidR="00B83DA9" w:rsidRDefault="00B83DA9">
            <w:pPr>
              <w:rPr>
                <w:rFonts w:ascii="Arial" w:hAnsi="Arial" w:cs="Arial"/>
                <w:b/>
                <w:bCs w:val="0"/>
                <w:sz w:val="24"/>
                <w:szCs w:val="24"/>
              </w:rPr>
            </w:pPr>
          </w:p>
        </w:tc>
      </w:tr>
    </w:tbl>
    <w:p w:rsidR="006C7246" w:rsidRDefault="006C7246"/>
    <w:sectPr w:rsidR="006C7246" w:rsidSect="006C724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utami">
    <w:altName w:val="Andale Mono"/>
    <w:charset w:val="00"/>
    <w:family w:val="swiss"/>
    <w:pitch w:val="variable"/>
    <w:sig w:usb0="002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83DA9"/>
    <w:rsid w:val="001A5CB4"/>
    <w:rsid w:val="001E6B1C"/>
    <w:rsid w:val="002D7F7C"/>
    <w:rsid w:val="00302F57"/>
    <w:rsid w:val="00455209"/>
    <w:rsid w:val="0064321D"/>
    <w:rsid w:val="006C7246"/>
    <w:rsid w:val="00745F17"/>
    <w:rsid w:val="00870415"/>
    <w:rsid w:val="008C41E7"/>
    <w:rsid w:val="00A81942"/>
    <w:rsid w:val="00B83DA9"/>
    <w:rsid w:val="00FB5D66"/>
  </w:rsids>
  <m:mathPr>
    <m:mathFont m:val="ＭＳ Ｐ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9"/>
    <w:pPr>
      <w:spacing w:after="0" w:line="240" w:lineRule="auto"/>
    </w:pPr>
    <w:rPr>
      <w:rFonts w:ascii="Gautami" w:eastAsia="Times New Roman" w:hAnsi="Gautami" w:cs="Gautami"/>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029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Marisol Catucci</cp:lastModifiedBy>
  <cp:revision>2</cp:revision>
  <dcterms:created xsi:type="dcterms:W3CDTF">2014-06-03T23:28:00Z</dcterms:created>
  <dcterms:modified xsi:type="dcterms:W3CDTF">2014-06-03T23:28:00Z</dcterms:modified>
</cp:coreProperties>
</file>